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82" w:rsidRDefault="006D4282" w:rsidP="00006F8A">
      <w:pPr>
        <w:pStyle w:val="Header"/>
        <w:tabs>
          <w:tab w:val="clear" w:pos="4320"/>
          <w:tab w:val="left" w:pos="5112"/>
        </w:tabs>
        <w:spacing w:before="120" w:line="240" w:lineRule="exact"/>
        <w:rPr>
          <w:rFonts w:cs="Arial"/>
          <w:sz w:val="16"/>
        </w:rPr>
      </w:pPr>
      <w:bookmarkStart w:id="0" w:name="_GoBack"/>
      <w:bookmarkEnd w:id="0"/>
    </w:p>
    <w:p w:rsidR="006D4282" w:rsidRDefault="006D4282" w:rsidP="00006F8A">
      <w:pPr>
        <w:pStyle w:val="Header"/>
        <w:tabs>
          <w:tab w:val="clear" w:pos="4320"/>
          <w:tab w:val="left" w:pos="5112"/>
        </w:tabs>
        <w:spacing w:before="120" w:line="240" w:lineRule="exact"/>
        <w:rPr>
          <w:rFonts w:cs="Arial"/>
          <w:sz w:val="16"/>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6" type="#_x0000_t75" alt="Description: 1024" style="position:absolute;margin-left:0;margin-top:0;width:340.3pt;height:76.55pt;z-index:251658240;visibility:visible;mso-position-horizontal-relative:page;mso-position-vertical-relative:page">
            <v:imagedata r:id="rId6" o:title=""/>
            <w10:wrap type="square" anchorx="page" anchory="page"/>
          </v:shape>
        </w:pict>
      </w:r>
      <w:r>
        <w:rPr>
          <w:sz w:val="16"/>
        </w:rPr>
        <w:t xml:space="preserve">     Gregorčičeva 20–25, Sl-1001 Ljubljana</w:t>
      </w:r>
      <w:r>
        <w:tab/>
      </w:r>
      <w:r>
        <w:rPr>
          <w:sz w:val="16"/>
        </w:rPr>
        <w:t>T: +386 1 478 1000</w:t>
      </w:r>
    </w:p>
    <w:p w:rsidR="006D4282" w:rsidRDefault="006D4282" w:rsidP="00006F8A">
      <w:pPr>
        <w:pStyle w:val="Header"/>
        <w:tabs>
          <w:tab w:val="clear" w:pos="4320"/>
          <w:tab w:val="left" w:pos="5112"/>
        </w:tabs>
        <w:spacing w:line="240" w:lineRule="exact"/>
        <w:rPr>
          <w:rFonts w:cs="Arial"/>
          <w:sz w:val="16"/>
        </w:rPr>
      </w:pPr>
      <w:r>
        <w:tab/>
      </w:r>
      <w:r>
        <w:rPr>
          <w:sz w:val="16"/>
        </w:rPr>
        <w:t>F: +386 1 478 1607</w:t>
      </w:r>
    </w:p>
    <w:p w:rsidR="006D4282" w:rsidRDefault="006D4282" w:rsidP="00006F8A">
      <w:pPr>
        <w:pStyle w:val="Header"/>
        <w:tabs>
          <w:tab w:val="clear" w:pos="4320"/>
          <w:tab w:val="left" w:pos="5112"/>
        </w:tabs>
        <w:spacing w:line="240" w:lineRule="exact"/>
        <w:rPr>
          <w:rFonts w:cs="Arial"/>
          <w:sz w:val="16"/>
        </w:rPr>
      </w:pPr>
      <w:r>
        <w:tab/>
      </w:r>
      <w:r>
        <w:rPr>
          <w:sz w:val="16"/>
        </w:rPr>
        <w:t>E: gp.gs@gov.si</w:t>
      </w:r>
    </w:p>
    <w:p w:rsidR="006D4282" w:rsidRDefault="006D4282" w:rsidP="00006F8A">
      <w:pPr>
        <w:pStyle w:val="Header"/>
        <w:tabs>
          <w:tab w:val="clear" w:pos="4320"/>
          <w:tab w:val="left" w:pos="5112"/>
        </w:tabs>
        <w:spacing w:line="240" w:lineRule="exact"/>
        <w:rPr>
          <w:rFonts w:cs="Arial"/>
          <w:sz w:val="16"/>
        </w:rPr>
      </w:pPr>
      <w:r>
        <w:tab/>
      </w:r>
      <w:r>
        <w:rPr>
          <w:sz w:val="16"/>
        </w:rPr>
        <w:t>http://www.dc.gov.si/</w:t>
      </w:r>
    </w:p>
    <w:p w:rsidR="006D4282" w:rsidRDefault="006D4282" w:rsidP="00006F8A">
      <w:pPr>
        <w:spacing w:line="260" w:lineRule="exact"/>
        <w:jc w:val="both"/>
        <w:rPr>
          <w:rFonts w:ascii="Arial" w:hAnsi="Arial" w:cs="Arial"/>
          <w:sz w:val="18"/>
          <w:szCs w:val="18"/>
        </w:rPr>
      </w:pPr>
    </w:p>
    <w:p w:rsidR="006D4282" w:rsidRDefault="006D4282" w:rsidP="00006F8A">
      <w:pPr>
        <w:pStyle w:val="datumtevilka"/>
      </w:pPr>
    </w:p>
    <w:p w:rsidR="006D4282" w:rsidRPr="00006F8A" w:rsidRDefault="006D4282" w:rsidP="00006F8A">
      <w:pPr>
        <w:pStyle w:val="datumtevilka"/>
        <w:rPr>
          <w:rFonts w:cs="Arial"/>
        </w:rPr>
      </w:pPr>
      <w:r>
        <w:t xml:space="preserve">No.: </w:t>
      </w:r>
      <w:r>
        <w:tab/>
      </w:r>
      <w:r>
        <w:rPr>
          <w:color w:val="000000"/>
        </w:rPr>
        <w:t>01000/-9/2014/11</w:t>
      </w:r>
    </w:p>
    <w:p w:rsidR="006D4282" w:rsidRPr="00006F8A" w:rsidRDefault="006D4282" w:rsidP="00006F8A">
      <w:pPr>
        <w:pStyle w:val="datumtevilka"/>
        <w:rPr>
          <w:rFonts w:cs="Arial"/>
        </w:rPr>
      </w:pPr>
      <w:r>
        <w:t xml:space="preserve">Date: </w:t>
      </w:r>
      <w:r>
        <w:tab/>
      </w:r>
      <w:r>
        <w:rPr>
          <w:color w:val="000000"/>
        </w:rPr>
        <w:t>29 April 2015</w:t>
      </w:r>
    </w:p>
    <w:p w:rsidR="006D4282" w:rsidRPr="00006F8A" w:rsidRDefault="006D4282" w:rsidP="00006F8A">
      <w:pPr>
        <w:spacing w:line="260" w:lineRule="exact"/>
        <w:jc w:val="both"/>
        <w:rPr>
          <w:rFonts w:ascii="Arial" w:hAnsi="Arial" w:cs="Arial"/>
          <w:sz w:val="20"/>
          <w:szCs w:val="20"/>
        </w:rPr>
      </w:pPr>
    </w:p>
    <w:p w:rsidR="006D4282" w:rsidRPr="00006F8A" w:rsidRDefault="006D4282" w:rsidP="00006F8A">
      <w:pPr>
        <w:spacing w:line="260" w:lineRule="exact"/>
        <w:jc w:val="center"/>
        <w:rPr>
          <w:rFonts w:ascii="Arial" w:hAnsi="Arial" w:cs="Arial"/>
          <w:sz w:val="20"/>
          <w:szCs w:val="20"/>
        </w:rPr>
      </w:pPr>
    </w:p>
    <w:p w:rsidR="006D4282" w:rsidRPr="00006F8A" w:rsidRDefault="006D4282" w:rsidP="00006F8A">
      <w:pPr>
        <w:pStyle w:val="datumtevilka"/>
        <w:jc w:val="both"/>
        <w:rPr>
          <w:rFonts w:cs="Arial"/>
        </w:rPr>
      </w:pPr>
      <w:r>
        <w:t xml:space="preserve">To support the Strategy of Slovenian Public Administration Development 2015–2020, no. </w:t>
      </w:r>
      <w:r>
        <w:rPr>
          <w:color w:val="000000"/>
        </w:rPr>
        <w:t>01000-9/2014/11 of 29 April 2015, t</w:t>
      </w:r>
      <w:r>
        <w:t>he Government of the Republic of Slovenia hereby adopts</w:t>
      </w:r>
    </w:p>
    <w:p w:rsidR="006D4282" w:rsidRPr="00006F8A" w:rsidRDefault="006D4282" w:rsidP="00006F8A">
      <w:pPr>
        <w:spacing w:line="260" w:lineRule="exact"/>
        <w:jc w:val="center"/>
        <w:rPr>
          <w:rFonts w:ascii="Arial" w:hAnsi="Arial" w:cs="Arial"/>
          <w:sz w:val="20"/>
          <w:szCs w:val="20"/>
        </w:rPr>
      </w:pPr>
    </w:p>
    <w:p w:rsidR="006D4282" w:rsidRPr="00006F8A" w:rsidRDefault="006D4282" w:rsidP="00006F8A">
      <w:pPr>
        <w:spacing w:line="260" w:lineRule="exact"/>
        <w:jc w:val="center"/>
        <w:rPr>
          <w:rFonts w:ascii="Arial" w:hAnsi="Arial" w:cs="Arial"/>
          <w:b/>
          <w:sz w:val="20"/>
          <w:szCs w:val="20"/>
        </w:rPr>
      </w:pPr>
      <w:r>
        <w:rPr>
          <w:rFonts w:ascii="Arial" w:hAnsi="Arial"/>
          <w:b/>
          <w:sz w:val="20"/>
        </w:rPr>
        <w:t>MODERN PUBLIC ADMINISTRATION PROGRESS AND QUALITY POLICY</w:t>
      </w:r>
    </w:p>
    <w:p w:rsidR="006D4282" w:rsidRPr="00006F8A" w:rsidRDefault="006D4282" w:rsidP="00006F8A">
      <w:pPr>
        <w:spacing w:line="260" w:lineRule="exact"/>
        <w:jc w:val="center"/>
        <w:rPr>
          <w:rFonts w:ascii="Arial" w:hAnsi="Arial" w:cs="Arial"/>
          <w:sz w:val="20"/>
          <w:szCs w:val="20"/>
        </w:rPr>
      </w:pPr>
    </w:p>
    <w:tbl>
      <w:tblPr>
        <w:tblW w:w="9284" w:type="dxa"/>
        <w:tblLayout w:type="fixed"/>
        <w:tblCellMar>
          <w:left w:w="70" w:type="dxa"/>
          <w:right w:w="70" w:type="dxa"/>
        </w:tblCellMar>
        <w:tblLook w:val="0000"/>
      </w:tblPr>
      <w:tblGrid>
        <w:gridCol w:w="9284"/>
      </w:tblGrid>
      <w:tr w:rsidR="006D4282" w:rsidRPr="00006F8A" w:rsidTr="004C578C">
        <w:trPr>
          <w:trHeight w:val="8292"/>
        </w:trPr>
        <w:tc>
          <w:tcPr>
            <w:tcW w:w="9284" w:type="dxa"/>
          </w:tcPr>
          <w:p w:rsidR="006D4282" w:rsidRPr="00006F8A" w:rsidRDefault="006D4282" w:rsidP="00006F8A">
            <w:pPr>
              <w:spacing w:line="260" w:lineRule="exact"/>
              <w:jc w:val="both"/>
              <w:rPr>
                <w:rFonts w:ascii="Arial" w:hAnsi="Arial" w:cs="Arial"/>
                <w:sz w:val="20"/>
                <w:szCs w:val="20"/>
              </w:rPr>
            </w:pPr>
            <w:r>
              <w:rPr>
                <w:rFonts w:ascii="Arial" w:hAnsi="Arial"/>
                <w:b/>
                <w:sz w:val="20"/>
              </w:rPr>
              <w:t>PUBLIC EMPLOYEES</w:t>
            </w:r>
            <w:r>
              <w:rPr>
                <w:rFonts w:ascii="Arial" w:hAnsi="Arial"/>
                <w:sz w:val="20"/>
              </w:rPr>
              <w:t xml:space="preserve"> are driven be the needs of stakeholders and administrative service users, principles and values of law, and the rule of law, professionalism, cooperation, transparency, integrity and corruption prevention, responsiveness and user-orientation, inclusion, fairness, innovation, success and optimal use of resources, and act </w:t>
            </w:r>
          </w:p>
          <w:p w:rsidR="006D4282" w:rsidRPr="00006F8A" w:rsidRDefault="006D4282" w:rsidP="00006F8A">
            <w:pPr>
              <w:spacing w:line="260" w:lineRule="exact"/>
              <w:jc w:val="both"/>
              <w:rPr>
                <w:rFonts w:ascii="Arial" w:hAnsi="Arial" w:cs="Arial"/>
                <w:sz w:val="20"/>
                <w:szCs w:val="20"/>
              </w:rPr>
            </w:pPr>
            <w:r>
              <w:rPr>
                <w:rFonts w:ascii="Arial" w:hAnsi="Arial"/>
                <w:b/>
                <w:sz w:val="20"/>
              </w:rPr>
              <w:t xml:space="preserve">in a lawful, independent, politically neutral, professional, unbiased, transparent, ethical and responsible manner. </w:t>
            </w:r>
          </w:p>
          <w:p w:rsidR="006D4282" w:rsidRPr="00006F8A" w:rsidRDefault="006D4282" w:rsidP="00006F8A">
            <w:pPr>
              <w:spacing w:line="260" w:lineRule="exact"/>
              <w:jc w:val="both"/>
              <w:rPr>
                <w:rFonts w:ascii="Arial" w:hAnsi="Arial" w:cs="Arial"/>
                <w:sz w:val="20"/>
                <w:szCs w:val="20"/>
              </w:rPr>
            </w:pPr>
          </w:p>
          <w:p w:rsidR="006D4282" w:rsidRPr="00006F8A" w:rsidRDefault="006D4282" w:rsidP="00006F8A">
            <w:pPr>
              <w:spacing w:line="260" w:lineRule="exact"/>
              <w:jc w:val="both"/>
              <w:rPr>
                <w:rFonts w:ascii="Arial" w:hAnsi="Arial" w:cs="Arial"/>
                <w:sz w:val="20"/>
                <w:szCs w:val="20"/>
              </w:rPr>
            </w:pPr>
            <w:r>
              <w:rPr>
                <w:rFonts w:ascii="Arial" w:hAnsi="Arial"/>
                <w:b/>
                <w:sz w:val="20"/>
              </w:rPr>
              <w:t>THE BASIC VALUES</w:t>
            </w:r>
            <w:r>
              <w:rPr>
                <w:rFonts w:ascii="Arial" w:hAnsi="Arial"/>
                <w:sz w:val="20"/>
              </w:rPr>
              <w:t xml:space="preserve"> in our daily actions are: </w:t>
            </w:r>
          </w:p>
          <w:p w:rsidR="006D4282" w:rsidRPr="00006F8A" w:rsidRDefault="006D4282" w:rsidP="00006F8A">
            <w:pPr>
              <w:spacing w:line="260" w:lineRule="exact"/>
              <w:jc w:val="both"/>
              <w:rPr>
                <w:rFonts w:ascii="Arial" w:hAnsi="Arial" w:cs="Arial"/>
                <w:sz w:val="20"/>
                <w:szCs w:val="20"/>
              </w:rPr>
            </w:pPr>
          </w:p>
          <w:p w:rsidR="006D4282" w:rsidRPr="00006F8A" w:rsidRDefault="006D4282" w:rsidP="00006F8A">
            <w:pPr>
              <w:spacing w:line="260" w:lineRule="exact"/>
              <w:jc w:val="both"/>
              <w:rPr>
                <w:rStyle w:val="hps"/>
                <w:rFonts w:ascii="Arial" w:hAnsi="Arial" w:cs="Arial"/>
                <w:sz w:val="20"/>
                <w:szCs w:val="20"/>
              </w:rPr>
            </w:pPr>
            <w:r>
              <w:rPr>
                <w:rFonts w:ascii="Arial" w:hAnsi="Arial"/>
                <w:b/>
                <w:sz w:val="20"/>
              </w:rPr>
              <w:t xml:space="preserve">Responsibility </w:t>
            </w:r>
            <w:r>
              <w:rPr>
                <w:rFonts w:ascii="Arial" w:hAnsi="Arial"/>
                <w:sz w:val="20"/>
              </w:rPr>
              <w:t xml:space="preserve">– </w:t>
            </w:r>
            <w:r>
              <w:rPr>
                <w:rStyle w:val="hps"/>
                <w:rFonts w:ascii="Arial" w:hAnsi="Arial"/>
                <w:sz w:val="20"/>
              </w:rPr>
              <w:t>we are responsible to all stakeholders affected by our decisions or actions</w:t>
            </w:r>
            <w:r>
              <w:rPr>
                <w:rFonts w:ascii="Arial" w:hAnsi="Arial"/>
                <w:sz w:val="20"/>
              </w:rPr>
              <w:t xml:space="preserve">. </w:t>
            </w:r>
            <w:r>
              <w:rPr>
                <w:rStyle w:val="hps"/>
                <w:rFonts w:ascii="Arial" w:hAnsi="Arial"/>
                <w:sz w:val="20"/>
              </w:rPr>
              <w:t>Responsibility is enforced through transparent actions,the rule of law, and with cooperation, fairness and inclusion.</w:t>
            </w:r>
          </w:p>
          <w:p w:rsidR="006D4282" w:rsidRPr="00006F8A" w:rsidRDefault="006D4282" w:rsidP="00006F8A">
            <w:pPr>
              <w:spacing w:line="260" w:lineRule="exact"/>
              <w:jc w:val="both"/>
              <w:rPr>
                <w:rFonts w:ascii="Arial" w:hAnsi="Arial" w:cs="Arial"/>
                <w:sz w:val="20"/>
                <w:szCs w:val="20"/>
              </w:rPr>
            </w:pPr>
          </w:p>
          <w:p w:rsidR="006D4282" w:rsidRPr="00006F8A" w:rsidRDefault="006D4282" w:rsidP="00006F8A">
            <w:pPr>
              <w:spacing w:line="260" w:lineRule="exact"/>
              <w:jc w:val="both"/>
              <w:rPr>
                <w:rFonts w:ascii="Arial" w:hAnsi="Arial" w:cs="Arial"/>
                <w:sz w:val="20"/>
                <w:szCs w:val="20"/>
              </w:rPr>
            </w:pPr>
            <w:r>
              <w:rPr>
                <w:rStyle w:val="hps"/>
                <w:rFonts w:ascii="Arial" w:hAnsi="Arial"/>
                <w:b/>
                <w:sz w:val="20"/>
              </w:rPr>
              <w:t>Transparency</w:t>
            </w:r>
            <w:r>
              <w:rPr>
                <w:rStyle w:val="hps"/>
                <w:rFonts w:ascii="Arial" w:hAnsi="Arial"/>
                <w:sz w:val="20"/>
              </w:rPr>
              <w:t>–</w:t>
            </w:r>
            <w:r>
              <w:rPr>
                <w:rFonts w:ascii="Arial" w:hAnsi="Arial"/>
                <w:sz w:val="20"/>
              </w:rPr>
              <w:t xml:space="preserve"> we ensure that our actions are public and open, making the consumption of public funds, the adoption of regulations, the conclusion of contracts and hiring in public administration transparent.</w:t>
            </w:r>
          </w:p>
          <w:p w:rsidR="006D4282" w:rsidRPr="00006F8A" w:rsidRDefault="006D4282" w:rsidP="00006F8A">
            <w:pPr>
              <w:spacing w:line="260" w:lineRule="exact"/>
              <w:jc w:val="both"/>
              <w:rPr>
                <w:rFonts w:ascii="Arial" w:hAnsi="Arial" w:cs="Arial"/>
                <w:sz w:val="20"/>
                <w:szCs w:val="20"/>
              </w:rPr>
            </w:pPr>
          </w:p>
          <w:p w:rsidR="006D4282" w:rsidRPr="00006F8A" w:rsidRDefault="006D4282" w:rsidP="00006F8A">
            <w:pPr>
              <w:tabs>
                <w:tab w:val="num" w:pos="0"/>
              </w:tabs>
              <w:spacing w:line="260" w:lineRule="exact"/>
              <w:jc w:val="both"/>
              <w:rPr>
                <w:rStyle w:val="hps"/>
                <w:rFonts w:ascii="Arial" w:hAnsi="Arial" w:cs="Arial"/>
                <w:sz w:val="20"/>
                <w:szCs w:val="20"/>
              </w:rPr>
            </w:pPr>
            <w:r>
              <w:rPr>
                <w:rStyle w:val="hps"/>
                <w:rFonts w:ascii="Arial" w:hAnsi="Arial"/>
                <w:b/>
                <w:sz w:val="20"/>
              </w:rPr>
              <w:t>The rule of law</w:t>
            </w:r>
            <w:r>
              <w:rPr>
                <w:rStyle w:val="hps"/>
                <w:rFonts w:ascii="Arial" w:hAnsi="Arial"/>
                <w:sz w:val="20"/>
              </w:rPr>
              <w:t xml:space="preserve"> –we respect the legislative framework and enforce it in an unbiased manner, and ensure complete protection of humanrights, as well as strive to achieve </w:t>
            </w:r>
            <w:r>
              <w:rPr>
                <w:rFonts w:ascii="Arial" w:hAnsi="Arial"/>
                <w:sz w:val="20"/>
              </w:rPr>
              <w:t>a harmonised operation of, and cooperation between, the executive, legislative and judicial branch.</w:t>
            </w:r>
            <w:r>
              <w:rPr>
                <w:rStyle w:val="hps"/>
                <w:rFonts w:ascii="Arial" w:hAnsi="Arial"/>
                <w:sz w:val="20"/>
              </w:rPr>
              <w:t xml:space="preserve">In our work, we strive to spread best practice. </w:t>
            </w:r>
          </w:p>
          <w:p w:rsidR="006D4282" w:rsidRPr="00006F8A" w:rsidRDefault="006D4282" w:rsidP="00006F8A">
            <w:pPr>
              <w:tabs>
                <w:tab w:val="num" w:pos="0"/>
              </w:tabs>
              <w:spacing w:line="260" w:lineRule="exact"/>
              <w:jc w:val="both"/>
              <w:rPr>
                <w:rStyle w:val="hps"/>
                <w:rFonts w:ascii="Arial" w:hAnsi="Arial" w:cs="Arial"/>
                <w:sz w:val="20"/>
                <w:szCs w:val="20"/>
              </w:rPr>
            </w:pPr>
          </w:p>
          <w:p w:rsidR="006D4282" w:rsidRPr="00006F8A" w:rsidRDefault="006D4282" w:rsidP="00006F8A">
            <w:pPr>
              <w:tabs>
                <w:tab w:val="num" w:pos="0"/>
              </w:tabs>
              <w:spacing w:line="260" w:lineRule="exact"/>
              <w:jc w:val="both"/>
              <w:rPr>
                <w:rFonts w:ascii="Arial" w:hAnsi="Arial" w:cs="Arial"/>
                <w:sz w:val="20"/>
                <w:szCs w:val="20"/>
              </w:rPr>
            </w:pPr>
            <w:r>
              <w:rPr>
                <w:rFonts w:ascii="Arial" w:hAnsi="Arial"/>
                <w:b/>
                <w:sz w:val="20"/>
              </w:rPr>
              <w:t>Cooperation, fairness and inclusion</w:t>
            </w:r>
            <w:r>
              <w:rPr>
                <w:rStyle w:val="hps"/>
                <w:rFonts w:ascii="Arial" w:hAnsi="Arial"/>
                <w:sz w:val="20"/>
              </w:rPr>
              <w:t>–</w:t>
            </w:r>
            <w:r>
              <w:rPr>
                <w:rFonts w:ascii="Arial" w:hAnsi="Arial"/>
                <w:sz w:val="20"/>
              </w:rPr>
              <w:t xml:space="preserve"> we cooperate with </w:t>
            </w:r>
            <w:r>
              <w:rPr>
                <w:rStyle w:val="hps"/>
                <w:rFonts w:ascii="Arial" w:hAnsi="Arial"/>
                <w:sz w:val="20"/>
              </w:rPr>
              <w:t>all stakeholders in a fair and organised manner, inform them and include them in processes by including all key stakeholders, especially the most vulnerable groups. We act in an ethical, professional, rational, responsible and independent manner within statutory and reasonable time limits</w:t>
            </w:r>
            <w:r>
              <w:rPr>
                <w:rFonts w:ascii="Arial" w:hAnsi="Arial"/>
                <w:sz w:val="20"/>
              </w:rPr>
              <w:t>.</w:t>
            </w:r>
          </w:p>
          <w:p w:rsidR="006D4282" w:rsidRPr="00006F8A" w:rsidRDefault="006D4282" w:rsidP="00006F8A">
            <w:pPr>
              <w:tabs>
                <w:tab w:val="num" w:pos="0"/>
              </w:tabs>
              <w:spacing w:line="260" w:lineRule="exact"/>
              <w:jc w:val="both"/>
              <w:rPr>
                <w:rFonts w:ascii="Arial" w:hAnsi="Arial" w:cs="Arial"/>
                <w:sz w:val="20"/>
                <w:szCs w:val="20"/>
              </w:rPr>
            </w:pPr>
          </w:p>
          <w:p w:rsidR="006D4282" w:rsidRPr="00006F8A" w:rsidRDefault="006D4282" w:rsidP="00006F8A">
            <w:pPr>
              <w:spacing w:line="260" w:lineRule="exact"/>
              <w:jc w:val="both"/>
              <w:rPr>
                <w:rStyle w:val="hps"/>
                <w:rFonts w:ascii="Arial" w:hAnsi="Arial" w:cs="Arial"/>
                <w:sz w:val="20"/>
                <w:szCs w:val="20"/>
              </w:rPr>
            </w:pPr>
            <w:r>
              <w:rPr>
                <w:rStyle w:val="hps"/>
                <w:rFonts w:ascii="Arial" w:hAnsi="Arial"/>
                <w:b/>
                <w:sz w:val="20"/>
              </w:rPr>
              <w:t>Consensus orientation</w:t>
            </w:r>
            <w:r>
              <w:rPr>
                <w:rStyle w:val="hps"/>
                <w:rFonts w:ascii="Arial" w:hAnsi="Arial"/>
                <w:sz w:val="20"/>
              </w:rPr>
              <w:t xml:space="preserve"> –</w:t>
            </w:r>
            <w:r>
              <w:rPr>
                <w:rFonts w:ascii="Arial" w:hAnsi="Arial"/>
                <w:sz w:val="20"/>
              </w:rPr>
              <w:t xml:space="preserve"> by </w:t>
            </w:r>
            <w:r>
              <w:rPr>
                <w:rStyle w:val="hps"/>
                <w:rFonts w:ascii="Arial" w:hAnsi="Arial"/>
                <w:sz w:val="20"/>
              </w:rPr>
              <w:t>harmonisingvarious interestsin society,</w:t>
            </w:r>
            <w:r>
              <w:rPr>
                <w:rFonts w:ascii="Arial" w:hAnsi="Arial"/>
                <w:sz w:val="20"/>
              </w:rPr>
              <w:t xml:space="preserve"> we achieve </w:t>
            </w:r>
            <w:r>
              <w:rPr>
                <w:rStyle w:val="hps"/>
                <w:rFonts w:ascii="Arial" w:hAnsi="Arial"/>
                <w:sz w:val="20"/>
              </w:rPr>
              <w:t>a broad consensusabout what isin the broadestinterest of the wholecommunityandhow to achieve that.</w:t>
            </w:r>
            <w:r>
              <w:rPr>
                <w:rFonts w:ascii="Arial" w:hAnsi="Arial"/>
                <w:sz w:val="20"/>
              </w:rPr>
              <w:t>We have</w:t>
            </w:r>
            <w:r>
              <w:rPr>
                <w:rStyle w:val="hps"/>
                <w:rFonts w:ascii="Arial" w:hAnsi="Arial"/>
                <w:sz w:val="20"/>
              </w:rPr>
              <w:t xml:space="preserve"> a long-termsustainable development perspective.</w:t>
            </w:r>
          </w:p>
          <w:p w:rsidR="006D4282" w:rsidRPr="00006F8A" w:rsidRDefault="006D4282" w:rsidP="00006F8A">
            <w:pPr>
              <w:spacing w:line="260" w:lineRule="exact"/>
              <w:jc w:val="both"/>
              <w:rPr>
                <w:rStyle w:val="hps"/>
                <w:rFonts w:ascii="Arial" w:hAnsi="Arial" w:cs="Arial"/>
                <w:sz w:val="20"/>
                <w:szCs w:val="20"/>
              </w:rPr>
            </w:pPr>
          </w:p>
          <w:p w:rsidR="006D4282" w:rsidRPr="00006F8A" w:rsidRDefault="006D4282" w:rsidP="00006F8A">
            <w:pPr>
              <w:spacing w:line="260" w:lineRule="exact"/>
              <w:jc w:val="both"/>
              <w:rPr>
                <w:rFonts w:ascii="Arial" w:hAnsi="Arial" w:cs="Arial"/>
                <w:sz w:val="20"/>
                <w:szCs w:val="20"/>
              </w:rPr>
            </w:pPr>
            <w:r>
              <w:rPr>
                <w:rStyle w:val="hps"/>
                <w:rFonts w:ascii="Arial" w:hAnsi="Arial"/>
                <w:b/>
                <w:sz w:val="20"/>
              </w:rPr>
              <w:t>Innovation, success and efficiency</w:t>
            </w:r>
            <w:r>
              <w:rPr>
                <w:rStyle w:val="hps"/>
                <w:rFonts w:ascii="Arial" w:hAnsi="Arial"/>
                <w:sz w:val="20"/>
              </w:rPr>
              <w:t xml:space="preserve"> –we use modern tools and modern systems for business quality management; we are innovative and constantly improve processes to attain</w:t>
            </w:r>
            <w:r>
              <w:rPr>
                <w:rFonts w:ascii="Arial" w:hAnsi="Arial"/>
                <w:sz w:val="20"/>
              </w:rPr>
              <w:t xml:space="preserve"> excellent </w:t>
            </w:r>
            <w:r>
              <w:rPr>
                <w:rStyle w:val="hps"/>
                <w:rFonts w:ascii="Arial" w:hAnsi="Arial"/>
                <w:sz w:val="20"/>
              </w:rPr>
              <w:t>results whichcorrespond to the needs of society and to public interest through the optimal use of all resources</w:t>
            </w:r>
            <w:r>
              <w:rPr>
                <w:rFonts w:ascii="Arial" w:hAnsi="Arial"/>
                <w:sz w:val="20"/>
              </w:rPr>
              <w:t>.</w:t>
            </w:r>
          </w:p>
          <w:p w:rsidR="006D4282" w:rsidRPr="00006F8A" w:rsidRDefault="006D4282" w:rsidP="00006F8A">
            <w:pPr>
              <w:spacing w:line="260" w:lineRule="exact"/>
              <w:jc w:val="right"/>
              <w:rPr>
                <w:rFonts w:ascii="Arial" w:hAnsi="Arial" w:cs="Arial"/>
                <w:sz w:val="20"/>
                <w:szCs w:val="20"/>
              </w:rPr>
            </w:pPr>
          </w:p>
        </w:tc>
      </w:tr>
      <w:tr w:rsidR="006D4282" w:rsidRPr="00006F8A" w:rsidTr="004C578C">
        <w:trPr>
          <w:trHeight w:val="2960"/>
        </w:trPr>
        <w:tc>
          <w:tcPr>
            <w:tcW w:w="9284" w:type="dxa"/>
          </w:tcPr>
          <w:p w:rsidR="006D4282" w:rsidRPr="00006F8A" w:rsidRDefault="006D4282" w:rsidP="00006F8A">
            <w:pPr>
              <w:spacing w:line="260" w:lineRule="exact"/>
              <w:jc w:val="both"/>
              <w:rPr>
                <w:rFonts w:ascii="Arial" w:hAnsi="Arial" w:cs="Arial"/>
                <w:sz w:val="20"/>
                <w:szCs w:val="20"/>
              </w:rPr>
            </w:pPr>
            <w:r>
              <w:rPr>
                <w:rFonts w:ascii="Arial" w:hAnsi="Arial"/>
                <w:b/>
                <w:sz w:val="20"/>
              </w:rPr>
              <w:t>OUR KEY STRATEGIC OBJECTIVES</w:t>
            </w:r>
            <w:r>
              <w:rPr>
                <w:rFonts w:ascii="Arial" w:hAnsi="Arial"/>
                <w:sz w:val="20"/>
              </w:rPr>
              <w:t xml:space="preserve"> for the attainment of which we act in accordance with the adopted Public Administration Development Strategy 2015–2020 and measures included in action plans such as:</w:t>
            </w:r>
          </w:p>
          <w:p w:rsidR="006D4282" w:rsidRPr="00006F8A" w:rsidRDefault="006D4282" w:rsidP="00006F8A">
            <w:pPr>
              <w:spacing w:line="260" w:lineRule="exact"/>
              <w:jc w:val="both"/>
              <w:rPr>
                <w:rFonts w:ascii="Arial" w:hAnsi="Arial" w:cs="Arial"/>
                <w:bCs/>
                <w:sz w:val="20"/>
                <w:szCs w:val="20"/>
              </w:rPr>
            </w:pPr>
            <w:r>
              <w:rPr>
                <w:rFonts w:ascii="Arial" w:hAnsi="Arial"/>
                <w:sz w:val="20"/>
              </w:rPr>
              <w:t>responsive, effective and efficient operation of user-oriented public administration; efficient use of human, financial, spatial, environmental and energy resources; responsible, open and transparent operation of public administration; zero tolerance to corruption and strengthening of integrity; professionalism and development of professional competences and innovation of public employees; system of flexible human resource management with mechanisms of responsibility and modernisation of the wage system with motivation mechanisms; modernisation of administrative procedural law and the inspection system; improvement of quality systems, programme planning, business supervision, measurable targets and process indicators; improvement of legislation, reduction of legislative burdens, assessment of effects and inclusion of key stakeholders, and effective information system, increased use of e-services, digitalisation and interoperability of information solutions.</w:t>
            </w:r>
          </w:p>
        </w:tc>
      </w:tr>
    </w:tbl>
    <w:p w:rsidR="006D4282" w:rsidRDefault="006D4282" w:rsidP="00006F8A">
      <w:pPr>
        <w:spacing w:line="260" w:lineRule="exact"/>
        <w:rPr>
          <w:rFonts w:ascii="Arial" w:hAnsi="Arial" w:cs="Arial"/>
          <w:sz w:val="20"/>
          <w:szCs w:val="20"/>
        </w:rPr>
      </w:pPr>
    </w:p>
    <w:p w:rsidR="006D4282" w:rsidRDefault="006D4282" w:rsidP="00006F8A">
      <w:pPr>
        <w:spacing w:line="260" w:lineRule="exact"/>
        <w:rPr>
          <w:rFonts w:ascii="Arial" w:hAnsi="Arial" w:cs="Arial"/>
          <w:sz w:val="20"/>
          <w:szCs w:val="20"/>
        </w:rPr>
      </w:pPr>
    </w:p>
    <w:p w:rsidR="006D4282" w:rsidRDefault="006D4282" w:rsidP="00006F8A">
      <w:pPr>
        <w:spacing w:line="260" w:lineRule="exact"/>
        <w:rPr>
          <w:rFonts w:ascii="Arial" w:hAnsi="Arial" w:cs="Arial"/>
          <w:sz w:val="20"/>
          <w:szCs w:val="20"/>
        </w:rPr>
      </w:pPr>
    </w:p>
    <w:p w:rsidR="006D4282" w:rsidRDefault="006D4282" w:rsidP="00006F8A">
      <w:pPr>
        <w:spacing w:line="260" w:lineRule="exact"/>
        <w:ind w:left="3402"/>
        <w:rPr>
          <w:rFonts w:ascii="Arial" w:hAnsi="Arial" w:cs="Arial"/>
          <w:sz w:val="20"/>
          <w:szCs w:val="20"/>
        </w:rPr>
      </w:pPr>
      <w:r>
        <w:rPr>
          <w:rFonts w:ascii="Arial" w:hAnsi="Arial"/>
          <w:sz w:val="20"/>
        </w:rPr>
        <w:t>Dr Miroslav Cerar</w:t>
      </w:r>
    </w:p>
    <w:p w:rsidR="006D4282" w:rsidRPr="00006F8A" w:rsidRDefault="006D4282" w:rsidP="00006F8A">
      <w:pPr>
        <w:spacing w:line="260" w:lineRule="exact"/>
        <w:ind w:left="3402"/>
        <w:rPr>
          <w:rFonts w:ascii="Arial" w:hAnsi="Arial" w:cs="Arial"/>
          <w:sz w:val="20"/>
          <w:szCs w:val="20"/>
        </w:rPr>
      </w:pPr>
      <w:r>
        <w:rPr>
          <w:rFonts w:ascii="Arial" w:hAnsi="Arial"/>
          <w:sz w:val="20"/>
        </w:rPr>
        <w:t>President</w:t>
      </w:r>
    </w:p>
    <w:sectPr w:rsidR="006D4282" w:rsidRPr="00006F8A" w:rsidSect="003372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82" w:rsidRDefault="006D4282">
      <w:r>
        <w:separator/>
      </w:r>
    </w:p>
  </w:endnote>
  <w:endnote w:type="continuationSeparator" w:id="1">
    <w:p w:rsidR="006D4282" w:rsidRDefault="006D4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82" w:rsidRDefault="006D4282">
      <w:r>
        <w:separator/>
      </w:r>
    </w:p>
  </w:footnote>
  <w:footnote w:type="continuationSeparator" w:id="1">
    <w:p w:rsidR="006D4282" w:rsidRDefault="006D4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047"/>
    <w:rsid w:val="00006F8A"/>
    <w:rsid w:val="000858C4"/>
    <w:rsid w:val="000F6048"/>
    <w:rsid w:val="001F3E2C"/>
    <w:rsid w:val="002A7A5C"/>
    <w:rsid w:val="0030625D"/>
    <w:rsid w:val="003200F4"/>
    <w:rsid w:val="00324F0F"/>
    <w:rsid w:val="003372AD"/>
    <w:rsid w:val="003969F4"/>
    <w:rsid w:val="003C7BD8"/>
    <w:rsid w:val="004B2E89"/>
    <w:rsid w:val="004C578C"/>
    <w:rsid w:val="00546E04"/>
    <w:rsid w:val="005A195B"/>
    <w:rsid w:val="00607047"/>
    <w:rsid w:val="006D4282"/>
    <w:rsid w:val="00711124"/>
    <w:rsid w:val="0072251C"/>
    <w:rsid w:val="00816154"/>
    <w:rsid w:val="008A4C35"/>
    <w:rsid w:val="008E6673"/>
    <w:rsid w:val="008F6321"/>
    <w:rsid w:val="0093441C"/>
    <w:rsid w:val="00A37CB7"/>
    <w:rsid w:val="00AB4B81"/>
    <w:rsid w:val="00BF30ED"/>
    <w:rsid w:val="00C01A59"/>
    <w:rsid w:val="00C16944"/>
    <w:rsid w:val="00D74505"/>
    <w:rsid w:val="00E12B8F"/>
    <w:rsid w:val="00E75FB7"/>
    <w:rsid w:val="00F7339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47"/>
    <w:rPr>
      <w:sz w:val="24"/>
      <w:szCs w:val="24"/>
      <w:lang w:val="en-GB" w:eastAsia="en-GB"/>
    </w:rPr>
  </w:style>
  <w:style w:type="paragraph" w:styleId="Heading5">
    <w:name w:val="heading 5"/>
    <w:basedOn w:val="Normal"/>
    <w:next w:val="Normal"/>
    <w:link w:val="Heading5Char"/>
    <w:uiPriority w:val="99"/>
    <w:qFormat/>
    <w:rsid w:val="00607047"/>
    <w:pPr>
      <w:spacing w:before="240" w:after="60" w:line="260" w:lineRule="atLeast"/>
      <w:outlineLvl w:val="4"/>
    </w:pPr>
    <w:rPr>
      <w:rFonts w:ascii="Arial" w:hAnsi="Arial"/>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GB"/>
    </w:rPr>
  </w:style>
  <w:style w:type="paragraph" w:styleId="NormalWeb">
    <w:name w:val="Normal (Web)"/>
    <w:basedOn w:val="Normal"/>
    <w:uiPriority w:val="99"/>
    <w:rsid w:val="00607047"/>
    <w:pPr>
      <w:spacing w:before="100" w:beforeAutospacing="1" w:after="100" w:afterAutospacing="1"/>
    </w:pPr>
  </w:style>
  <w:style w:type="character" w:customStyle="1" w:styleId="hps">
    <w:name w:val="hps"/>
    <w:basedOn w:val="DefaultParagraphFont"/>
    <w:uiPriority w:val="99"/>
    <w:rsid w:val="00607047"/>
    <w:rPr>
      <w:rFonts w:cs="Times New Roman"/>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
    <w:basedOn w:val="DefaultParagraphFont"/>
    <w:uiPriority w:val="99"/>
    <w:rsid w:val="00607047"/>
    <w:rPr>
      <w:rFonts w:cs="Times New Roman"/>
      <w:vertAlign w:val="superscript"/>
    </w:rPr>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Normal"/>
    <w:link w:val="FootnoteTextChar"/>
    <w:uiPriority w:val="99"/>
    <w:rsid w:val="00607047"/>
    <w:pPr>
      <w:suppressAutoHyphens/>
    </w:pPr>
    <w:rPr>
      <w:kern w:val="1"/>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DefaultParagraphFont"/>
    <w:link w:val="FootnoteText"/>
    <w:uiPriority w:val="99"/>
    <w:locked/>
    <w:rsid w:val="00607047"/>
    <w:rPr>
      <w:rFonts w:cs="Times New Roman"/>
      <w:kern w:val="1"/>
      <w:sz w:val="24"/>
      <w:lang w:val="en-GB" w:eastAsia="en-GB"/>
    </w:rPr>
  </w:style>
  <w:style w:type="character" w:styleId="Hyperlink">
    <w:name w:val="Hyperlink"/>
    <w:basedOn w:val="DefaultParagraphFont"/>
    <w:uiPriority w:val="99"/>
    <w:rsid w:val="00607047"/>
    <w:rPr>
      <w:rFonts w:cs="Times New Roman"/>
      <w:color w:val="0000FF"/>
      <w:u w:val="single"/>
    </w:rPr>
  </w:style>
  <w:style w:type="character" w:styleId="CommentReference">
    <w:name w:val="annotation reference"/>
    <w:basedOn w:val="DefaultParagraphFont"/>
    <w:uiPriority w:val="99"/>
    <w:semiHidden/>
    <w:rsid w:val="00607047"/>
    <w:rPr>
      <w:rFonts w:cs="Times New Roman"/>
      <w:sz w:val="16"/>
    </w:rPr>
  </w:style>
  <w:style w:type="paragraph" w:styleId="CommentText">
    <w:name w:val="annotation text"/>
    <w:basedOn w:val="Normal"/>
    <w:link w:val="CommentTextChar"/>
    <w:uiPriority w:val="99"/>
    <w:semiHidden/>
    <w:rsid w:val="00607047"/>
    <w:pPr>
      <w:spacing w:line="260" w:lineRule="exact"/>
    </w:pPr>
    <w:rPr>
      <w:rFonts w:ascii="Arial" w:hAnsi="Arial"/>
      <w:sz w:val="20"/>
      <w:szCs w:val="20"/>
    </w:rPr>
  </w:style>
  <w:style w:type="character" w:customStyle="1" w:styleId="CommentTextChar">
    <w:name w:val="Comment Text Char"/>
    <w:basedOn w:val="DefaultParagraphFont"/>
    <w:link w:val="CommentText"/>
    <w:uiPriority w:val="99"/>
    <w:semiHidden/>
    <w:locked/>
    <w:rsid w:val="00607047"/>
    <w:rPr>
      <w:rFonts w:ascii="Arial" w:hAnsi="Arial" w:cs="Times New Roman"/>
      <w:lang w:val="en-GB" w:eastAsia="en-GB"/>
    </w:rPr>
  </w:style>
  <w:style w:type="paragraph" w:styleId="BalloonText">
    <w:name w:val="Balloon Text"/>
    <w:basedOn w:val="Normal"/>
    <w:link w:val="BalloonTextChar"/>
    <w:uiPriority w:val="99"/>
    <w:semiHidden/>
    <w:rsid w:val="0060704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GB"/>
    </w:rPr>
  </w:style>
  <w:style w:type="paragraph" w:styleId="Header">
    <w:name w:val="header"/>
    <w:basedOn w:val="Normal"/>
    <w:link w:val="HeaderChar"/>
    <w:uiPriority w:val="99"/>
    <w:rsid w:val="00006F8A"/>
    <w:pPr>
      <w:tabs>
        <w:tab w:val="center" w:pos="4320"/>
        <w:tab w:val="right" w:pos="8640"/>
      </w:tabs>
      <w:spacing w:line="260" w:lineRule="exact"/>
    </w:pPr>
    <w:rPr>
      <w:rFonts w:ascii="Arial" w:hAnsi="Arial"/>
      <w:sz w:val="20"/>
      <w:lang w:val="sl-SI"/>
    </w:rPr>
  </w:style>
  <w:style w:type="character" w:customStyle="1" w:styleId="HeaderChar">
    <w:name w:val="Header Char"/>
    <w:basedOn w:val="DefaultParagraphFont"/>
    <w:link w:val="Header"/>
    <w:uiPriority w:val="99"/>
    <w:locked/>
    <w:rsid w:val="00006F8A"/>
    <w:rPr>
      <w:rFonts w:ascii="Arial" w:hAnsi="Arial" w:cs="Times New Roman"/>
      <w:sz w:val="24"/>
      <w:lang w:eastAsia="en-GB"/>
    </w:rPr>
  </w:style>
  <w:style w:type="paragraph" w:customStyle="1" w:styleId="datumtevilka">
    <w:name w:val="datum številka"/>
    <w:basedOn w:val="Normal"/>
    <w:uiPriority w:val="99"/>
    <w:rsid w:val="00006F8A"/>
    <w:pPr>
      <w:tabs>
        <w:tab w:val="left" w:pos="1701"/>
      </w:tabs>
      <w:spacing w:line="260" w:lineRule="exac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555</Words>
  <Characters>3168</Characters>
  <Application>Microsoft Office Outlook</Application>
  <DocSecurity>0</DocSecurity>
  <Lines>0</Lines>
  <Paragraphs>0</Paragraphs>
  <ScaleCrop>false</ScaleCrop>
  <Company>MJU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Politika napredka in kakovosti sodobne javne uprave</dc:title>
  <dc:subject/>
  <dc:creator>Mateja Arko Košec</dc:creator>
  <cp:keywords/>
  <dc:description/>
  <cp:lastModifiedBy>Danica Šaponja</cp:lastModifiedBy>
  <cp:revision>2</cp:revision>
  <dcterms:created xsi:type="dcterms:W3CDTF">2015-10-07T13:25:00Z</dcterms:created>
  <dcterms:modified xsi:type="dcterms:W3CDTF">2015-10-07T13:25:00Z</dcterms:modified>
</cp:coreProperties>
</file>